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2BEB84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096D6B">
        <w:rPr>
          <w:bCs/>
          <w:noProof w:val="0"/>
          <w:sz w:val="24"/>
          <w:szCs w:val="24"/>
        </w:rPr>
        <w:t>1465</w:t>
      </w:r>
    </w:p>
    <w:p w14:paraId="11776FA6" w14:textId="2F8B97E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842201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96D6B">
        <w:rPr>
          <w:rFonts w:cs="Arial"/>
          <w:b/>
          <w:bCs/>
          <w:sz w:val="24"/>
          <w:lang w:eastAsia="ja-JP"/>
        </w:rPr>
        <w:t>8</w:t>
      </w:r>
      <w:r>
        <w:rPr>
          <w:rFonts w:cs="Arial"/>
          <w:b/>
          <w:bCs/>
          <w:sz w:val="24"/>
          <w:lang w:eastAsia="ja-JP"/>
        </w:rPr>
        <w:t>.</w:t>
      </w:r>
      <w:r w:rsidR="00096D6B">
        <w:rPr>
          <w:rFonts w:cs="Arial"/>
          <w:b/>
          <w:bCs/>
          <w:sz w:val="24"/>
          <w:lang w:eastAsia="ja-JP"/>
        </w:rPr>
        <w:t>7</w:t>
      </w:r>
      <w:r>
        <w:rPr>
          <w:rFonts w:cs="Arial"/>
          <w:b/>
          <w:bCs/>
          <w:sz w:val="24"/>
          <w:lang w:eastAsia="ja-JP"/>
        </w:rPr>
        <w:t>.</w:t>
      </w:r>
      <w:r w:rsidR="00096D6B">
        <w:rPr>
          <w:rFonts w:cs="Arial"/>
          <w:b/>
          <w:bCs/>
          <w:sz w:val="24"/>
          <w:lang w:eastAsia="ja-JP"/>
        </w:rPr>
        <w:t>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178AAE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96D6B">
        <w:rPr>
          <w:rFonts w:ascii="Arial" w:hAnsi="Arial" w:cs="Arial"/>
          <w:b/>
          <w:bCs/>
          <w:sz w:val="24"/>
        </w:rPr>
        <w:t>Remote ID for the adaptation layer</w:t>
      </w:r>
    </w:p>
    <w:p w14:paraId="25F387E8" w14:textId="4E36E5C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96D6B" w:rsidRPr="00565CBD">
        <w:rPr>
          <w:rFonts w:ascii="Arial" w:hAnsi="Arial" w:cs="Arial"/>
          <w:b/>
          <w:bCs/>
          <w:sz w:val="24"/>
        </w:rPr>
        <w:t>NR_SL_Relay</w:t>
      </w:r>
      <w:proofErr w:type="spellEnd"/>
      <w:r w:rsidR="00096D6B" w:rsidRPr="00565CBD">
        <w:rPr>
          <w:rFonts w:ascii="Arial" w:hAnsi="Arial" w:cs="Arial"/>
          <w:b/>
          <w:bCs/>
          <w:sz w:val="24"/>
        </w:rPr>
        <w:t>-Core</w:t>
      </w:r>
      <w:r w:rsidR="00096D6B" w:rsidRPr="00112F1A">
        <w:rPr>
          <w:rFonts w:ascii="Arial" w:hAnsi="Arial" w:cs="Arial"/>
          <w:b/>
          <w:bCs/>
          <w:sz w:val="24"/>
        </w:rPr>
        <w:t xml:space="preserve"> </w:t>
      </w:r>
      <w:r w:rsidR="00096D6B">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B0B5962" w:rsidR="009339CB" w:rsidRDefault="00845F3A" w:rsidP="009339CB">
      <w:r>
        <w:t xml:space="preserve">One of the important topics for the </w:t>
      </w:r>
      <w:proofErr w:type="spellStart"/>
      <w:r w:rsidR="00C52328">
        <w:t>S</w:t>
      </w:r>
      <w:r>
        <w:t>idelink</w:t>
      </w:r>
      <w:proofErr w:type="spellEnd"/>
      <w:r>
        <w:t xml:space="preserve"> </w:t>
      </w:r>
      <w:r w:rsidR="00C52328">
        <w:t>R</w:t>
      </w:r>
      <w:r>
        <w:t xml:space="preserve">elay </w:t>
      </w:r>
      <w:r w:rsidR="00C52328">
        <w:t>Adaptation</w:t>
      </w:r>
      <w:r w:rsidR="00936812">
        <w:t xml:space="preserve"> </w:t>
      </w:r>
      <w:r w:rsidR="00C52328">
        <w:t xml:space="preserve">Protocol (SRAP) is to determine </w:t>
      </w:r>
      <w:proofErr w:type="gramStart"/>
      <w:r w:rsidR="00C52328">
        <w:t>whether</w:t>
      </w:r>
      <w:r w:rsidR="00936812">
        <w:t xml:space="preserve"> or not</w:t>
      </w:r>
      <w:proofErr w:type="gramEnd"/>
      <w:r w:rsidR="00936812">
        <w:t xml:space="preserve"> the remote UE ID</w:t>
      </w:r>
      <w:r w:rsidR="00727005">
        <w:t xml:space="preserve"> should be included in the SRAP header</w:t>
      </w:r>
      <w:r w:rsidR="00857157">
        <w:t xml:space="preserve">, as this </w:t>
      </w:r>
      <w:r w:rsidR="001A0582">
        <w:t>has direct impact to the terminology of the SRAP data packet.</w:t>
      </w:r>
      <w:r w:rsidR="0022627D">
        <w:t xml:space="preserve"> In this contribution, we provide our view on the topic.</w:t>
      </w:r>
    </w:p>
    <w:p w14:paraId="7D484B6E" w14:textId="765BF9E6" w:rsidR="009339CB" w:rsidRPr="006E13D1" w:rsidRDefault="009339CB" w:rsidP="009339CB">
      <w:pPr>
        <w:pStyle w:val="Heading1"/>
      </w:pPr>
      <w:r w:rsidRPr="006E13D1">
        <w:t>2</w:t>
      </w:r>
      <w:r w:rsidRPr="006E13D1">
        <w:tab/>
      </w:r>
      <w:r w:rsidR="00CC230E">
        <w:t>Discussion</w:t>
      </w:r>
    </w:p>
    <w:p w14:paraId="064A97E8" w14:textId="3FAD36DA" w:rsidR="009339CB" w:rsidRDefault="00D2060B" w:rsidP="009339CB">
      <w:proofErr w:type="gramStart"/>
      <w:r>
        <w:t>First of all</w:t>
      </w:r>
      <w:proofErr w:type="gramEnd"/>
      <w:r>
        <w:t>, it is important to note that during RAN2#116</w:t>
      </w:r>
      <w:r w:rsidR="00366F3D">
        <w:t xml:space="preserve"> [2]</w:t>
      </w:r>
      <w:r>
        <w:t xml:space="preserve"> it was agreed</w:t>
      </w:r>
      <w:r w:rsidR="00EB006D">
        <w:t>.</w:t>
      </w:r>
    </w:p>
    <w:p w14:paraId="3FD170DB" w14:textId="77777777" w:rsidR="00971647" w:rsidRDefault="00971647" w:rsidP="00971647">
      <w:pPr>
        <w:pStyle w:val="Doc-text2"/>
        <w:pBdr>
          <w:top w:val="single" w:sz="4" w:space="1" w:color="auto"/>
          <w:left w:val="single" w:sz="4" w:space="4" w:color="auto"/>
          <w:bottom w:val="single" w:sz="4" w:space="1" w:color="auto"/>
          <w:right w:val="single" w:sz="4" w:space="4" w:color="auto"/>
        </w:pBdr>
        <w:ind w:left="931"/>
      </w:pPr>
      <w:r>
        <w:t>Agreements:</w:t>
      </w:r>
    </w:p>
    <w:p w14:paraId="60E36596" w14:textId="77777777" w:rsidR="00971647" w:rsidRDefault="00971647" w:rsidP="00971647">
      <w:pPr>
        <w:pStyle w:val="Doc-text2"/>
        <w:pBdr>
          <w:top w:val="single" w:sz="4" w:space="1" w:color="auto"/>
          <w:left w:val="single" w:sz="4" w:space="4" w:color="auto"/>
          <w:bottom w:val="single" w:sz="4" w:space="1" w:color="auto"/>
          <w:right w:val="single" w:sz="4" w:space="4" w:color="auto"/>
        </w:pBdr>
        <w:ind w:left="931"/>
      </w:pPr>
      <w:r>
        <w:t xml:space="preserve">Proposal 1: For DL bearer mapping, relay UE is configured by gNB,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0EBD1824" w14:textId="77777777" w:rsidR="00971647" w:rsidRDefault="00971647" w:rsidP="00971647">
      <w:pPr>
        <w:pStyle w:val="Doc-text2"/>
        <w:pBdr>
          <w:top w:val="single" w:sz="4" w:space="1" w:color="auto"/>
          <w:left w:val="single" w:sz="4" w:space="4" w:color="auto"/>
          <w:bottom w:val="single" w:sz="4" w:space="1" w:color="auto"/>
          <w:right w:val="single" w:sz="4" w:space="4" w:color="auto"/>
        </w:pBdr>
        <w:ind w:left="931"/>
      </w:pPr>
      <w:r>
        <w:t xml:space="preserve">Proposal 2: For UL bearer mapping, relay UE is configured by gNB,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0753DF18" w14:textId="77777777" w:rsidR="00971647" w:rsidRDefault="00971647" w:rsidP="00971647">
      <w:pPr>
        <w:pStyle w:val="Doc-text2"/>
        <w:pBdr>
          <w:top w:val="single" w:sz="4" w:space="1" w:color="auto"/>
          <w:left w:val="single" w:sz="4" w:space="4" w:color="auto"/>
          <w:bottom w:val="single" w:sz="4" w:space="1" w:color="auto"/>
          <w:right w:val="single" w:sz="4" w:space="4" w:color="auto"/>
        </w:pBdr>
        <w:ind w:left="931"/>
      </w:pPr>
      <w:r>
        <w:t xml:space="preserve">Proposal 3: For UL bearer mapping, remote UE is configured by gNB with a mapping from </w:t>
      </w:r>
      <w:proofErr w:type="spellStart"/>
      <w:r>
        <w:t>Uu</w:t>
      </w:r>
      <w:proofErr w:type="spellEnd"/>
      <w:r>
        <w:t xml:space="preserve"> E2E bearer ID to egress PC5 RLC channel ID/LCID.</w:t>
      </w:r>
    </w:p>
    <w:p w14:paraId="37A2502B" w14:textId="77777777" w:rsidR="00971647" w:rsidRDefault="00971647" w:rsidP="00971647">
      <w:pPr>
        <w:pStyle w:val="Doc-text2"/>
        <w:pBdr>
          <w:top w:val="single" w:sz="4" w:space="1" w:color="auto"/>
          <w:left w:val="single" w:sz="4" w:space="4" w:color="auto"/>
          <w:bottom w:val="single" w:sz="4" w:space="1" w:color="auto"/>
          <w:right w:val="single" w:sz="4" w:space="4" w:color="auto"/>
        </w:pBdr>
        <w:ind w:left="931"/>
      </w:pPr>
      <w:r>
        <w:t>FFS detailed signalling design.</w:t>
      </w:r>
    </w:p>
    <w:p w14:paraId="142A8F8B" w14:textId="77777777" w:rsidR="00971647" w:rsidRDefault="00971647" w:rsidP="009339CB"/>
    <w:p w14:paraId="44E391B4" w14:textId="2000E15E" w:rsidR="00B21E49" w:rsidRDefault="00971647" w:rsidP="009339CB">
      <w:r>
        <w:t xml:space="preserve">As seen in the agreements </w:t>
      </w:r>
      <w:r w:rsidR="004065A7">
        <w:t>from RAN2#116</w:t>
      </w:r>
      <w:r w:rsidR="005E1A82">
        <w:t xml:space="preserve"> [2]</w:t>
      </w:r>
      <w:r w:rsidR="004065A7">
        <w:t xml:space="preserve"> </w:t>
      </w:r>
      <w:r>
        <w:t>above,</w:t>
      </w:r>
      <w:r w:rsidR="005A127F">
        <w:t xml:space="preserve"> it is the gNB which is to configure the bearer mapping betwee</w:t>
      </w:r>
      <w:r w:rsidR="00275987">
        <w:t xml:space="preserve">n PC5 and </w:t>
      </w:r>
      <w:proofErr w:type="spellStart"/>
      <w:r w:rsidR="00275987">
        <w:t>Uu</w:t>
      </w:r>
      <w:proofErr w:type="spellEnd"/>
      <w:r w:rsidR="00275987">
        <w:t xml:space="preserve"> link, </w:t>
      </w:r>
      <w:r w:rsidR="00BC3275">
        <w:t>for both uplink and downlink</w:t>
      </w:r>
      <w:r w:rsidR="003E283F">
        <w:t xml:space="preserve">, </w:t>
      </w:r>
      <w:r w:rsidR="00275987">
        <w:t xml:space="preserve">the </w:t>
      </w:r>
      <w:proofErr w:type="spellStart"/>
      <w:r w:rsidR="00275987">
        <w:t>Uu</w:t>
      </w:r>
      <w:proofErr w:type="spellEnd"/>
      <w:r w:rsidR="00275987">
        <w:t xml:space="preserve"> adaptation layer</w:t>
      </w:r>
      <w:r w:rsidR="00E80297">
        <w:t xml:space="preserve"> should </w:t>
      </w:r>
      <w:r w:rsidR="005A4408">
        <w:t xml:space="preserve">include the </w:t>
      </w:r>
      <w:r w:rsidR="00B43EAD">
        <w:t>local remote UE ID</w:t>
      </w:r>
      <w:r w:rsidR="00F770F5">
        <w:t xml:space="preserve">, and the </w:t>
      </w:r>
      <w:r w:rsidR="00EE22F1">
        <w:t>E2E RB ID</w:t>
      </w:r>
      <w:r w:rsidR="00E70033">
        <w:t xml:space="preserve">, as </w:t>
      </w:r>
      <w:r w:rsidR="00A32A19">
        <w:t>required to perform the mapping</w:t>
      </w:r>
      <w:r w:rsidR="009C426C">
        <w:t xml:space="preserve"> </w:t>
      </w:r>
      <w:r w:rsidR="00022FD7">
        <w:t>between</w:t>
      </w:r>
      <w:r w:rsidR="00420D44">
        <w:t xml:space="preserve"> </w:t>
      </w:r>
      <w:proofErr w:type="spellStart"/>
      <w:r w:rsidR="00420D44">
        <w:t>Uu</w:t>
      </w:r>
      <w:proofErr w:type="spellEnd"/>
      <w:r w:rsidR="00420D44">
        <w:t xml:space="preserve"> </w:t>
      </w:r>
      <w:r w:rsidR="00022FD7">
        <w:t>and</w:t>
      </w:r>
      <w:r w:rsidR="00420D44">
        <w:t xml:space="preserve"> PC5 link</w:t>
      </w:r>
      <w:r w:rsidR="00512A00">
        <w:t xml:space="preserve"> by the gNB</w:t>
      </w:r>
      <w:r w:rsidR="00390FC8">
        <w:t>.</w:t>
      </w:r>
    </w:p>
    <w:p w14:paraId="4DB65906" w14:textId="4C3C6167" w:rsidR="003A5CD7" w:rsidRDefault="00BC3275" w:rsidP="009339CB">
      <w:r>
        <w:t xml:space="preserve">With respect to whether the remote UE ID should be </w:t>
      </w:r>
      <w:r w:rsidR="005A7A56">
        <w:t xml:space="preserve">included in the PC5 adaptation layer header, </w:t>
      </w:r>
      <w:r w:rsidR="00753FD1">
        <w:t xml:space="preserve">excluding the remote UE ID will not </w:t>
      </w:r>
      <w:r w:rsidR="000044C9">
        <w:t>prevent the relay UE determin</w:t>
      </w:r>
      <w:r w:rsidR="00CD1396">
        <w:t>e</w:t>
      </w:r>
      <w:r w:rsidR="000044C9">
        <w:t xml:space="preserve"> which </w:t>
      </w:r>
      <w:r w:rsidR="00E34EE4">
        <w:t xml:space="preserve">PC5 entity </w:t>
      </w:r>
      <w:r w:rsidR="008B24DA">
        <w:t>the remote UE belongs to, as this can be implicitly determined by the ingress PC5 RLC bearer ID</w:t>
      </w:r>
      <w:r w:rsidR="004130BE">
        <w:t xml:space="preserve">. This is true </w:t>
      </w:r>
      <w:r w:rsidR="00EB006D">
        <w:t>because</w:t>
      </w:r>
      <w:r w:rsidR="004130BE">
        <w:t xml:space="preserve"> this release does not support multi-hop. </w:t>
      </w:r>
      <w:r w:rsidR="007703F2">
        <w:t xml:space="preserve">However, based on </w:t>
      </w:r>
      <w:r w:rsidR="002F3885">
        <w:t xml:space="preserve">the agreement made in </w:t>
      </w:r>
      <w:r w:rsidR="002D4C7C">
        <w:t>RAN2#115</w:t>
      </w:r>
      <w:r w:rsidR="005E1A82">
        <w:t xml:space="preserve"> [1]</w:t>
      </w:r>
      <w:r w:rsidR="002F3885">
        <w:t xml:space="preserve"> </w:t>
      </w:r>
      <w:r w:rsidR="00001CFA">
        <w:t>the specification will define</w:t>
      </w:r>
      <w:r w:rsidR="003A5CD7">
        <w:t xml:space="preserve"> separate entities for </w:t>
      </w:r>
      <w:proofErr w:type="spellStart"/>
      <w:r w:rsidR="003A5CD7">
        <w:t>Uu</w:t>
      </w:r>
      <w:proofErr w:type="spellEnd"/>
      <w:r w:rsidR="003A5CD7">
        <w:t xml:space="preserve"> and PC5 adaptation layer.</w:t>
      </w:r>
    </w:p>
    <w:p w14:paraId="303C8803" w14:textId="77777777" w:rsidR="003A5CD7" w:rsidRDefault="00001CFA" w:rsidP="003A5CD7">
      <w:pPr>
        <w:pStyle w:val="Doc-text2"/>
        <w:pBdr>
          <w:top w:val="single" w:sz="4" w:space="1" w:color="auto"/>
          <w:left w:val="single" w:sz="4" w:space="4" w:color="auto"/>
          <w:bottom w:val="single" w:sz="4" w:space="1" w:color="auto"/>
          <w:right w:val="single" w:sz="4" w:space="4" w:color="auto"/>
        </w:pBdr>
        <w:ind w:left="931"/>
      </w:pPr>
      <w:r>
        <w:t xml:space="preserve"> </w:t>
      </w:r>
      <w:r w:rsidR="003A5CD7">
        <w:t>Agreement:</w:t>
      </w:r>
    </w:p>
    <w:p w14:paraId="1D3A9516" w14:textId="77777777" w:rsidR="003A5CD7" w:rsidRDefault="003A5CD7" w:rsidP="003A5CD7">
      <w:pPr>
        <w:pStyle w:val="Doc-text2"/>
        <w:pBdr>
          <w:top w:val="single" w:sz="4" w:space="1" w:color="auto"/>
          <w:left w:val="single" w:sz="4" w:space="4" w:color="auto"/>
          <w:bottom w:val="single" w:sz="4" w:space="1" w:color="auto"/>
          <w:right w:val="single" w:sz="4" w:space="4" w:color="auto"/>
        </w:pBdr>
        <w:ind w:left="931"/>
      </w:pPr>
      <w:r>
        <w:tab/>
      </w:r>
      <w:proofErr w:type="spellStart"/>
      <w:r>
        <w:t>Uu</w:t>
      </w:r>
      <w:proofErr w:type="spellEnd"/>
      <w:r>
        <w:t xml:space="preserve"> adaptation layer and PC5 adaptation layer can be described as separate entities for specification purpose (we do not specify how they will be </w:t>
      </w:r>
      <w:proofErr w:type="gramStart"/>
      <w:r>
        <w:t>actually implemented</w:t>
      </w:r>
      <w:proofErr w:type="gramEnd"/>
      <w:r>
        <w:t>).</w:t>
      </w:r>
    </w:p>
    <w:p w14:paraId="31176555" w14:textId="6B763718" w:rsidR="00BC3275" w:rsidRDefault="00BC3275" w:rsidP="009339CB"/>
    <w:p w14:paraId="18108F8C" w14:textId="174EFC93" w:rsidR="003A5CD7" w:rsidRDefault="003A5CD7" w:rsidP="009339CB">
      <w:r>
        <w:t xml:space="preserve">Furthermore, the PC5 adaptation layer was agreed to </w:t>
      </w:r>
      <w:r w:rsidR="00E11D81">
        <w:t>be</w:t>
      </w:r>
      <w:r w:rsidR="00A953D8">
        <w:t xml:space="preserve"> a single entity shared for multiple UEs in RAN2#116</w:t>
      </w:r>
      <w:r w:rsidR="005E1A82">
        <w:t xml:space="preserve"> [2]</w:t>
      </w:r>
      <w:r w:rsidR="00A953D8">
        <w:t>.</w:t>
      </w:r>
      <w:r>
        <w:t xml:space="preserve"> </w:t>
      </w:r>
    </w:p>
    <w:p w14:paraId="550E7254" w14:textId="0DAB1E72" w:rsidR="008B24DA" w:rsidRDefault="008B24DA" w:rsidP="008B24DA">
      <w:pPr>
        <w:pStyle w:val="Doc-text2"/>
        <w:pBdr>
          <w:top w:val="single" w:sz="4" w:space="1" w:color="auto"/>
          <w:left w:val="single" w:sz="4" w:space="4" w:color="auto"/>
          <w:bottom w:val="single" w:sz="4" w:space="1" w:color="auto"/>
          <w:right w:val="single" w:sz="4" w:space="4" w:color="auto"/>
        </w:pBdr>
        <w:ind w:left="931"/>
      </w:pPr>
      <w:r>
        <w:t>Agreemen</w:t>
      </w:r>
      <w:r w:rsidR="003A5CD7">
        <w:t>ts</w:t>
      </w:r>
      <w:r>
        <w:t>:</w:t>
      </w:r>
    </w:p>
    <w:p w14:paraId="2644E705" w14:textId="77777777" w:rsidR="008B24DA" w:rsidRDefault="008B24DA" w:rsidP="008B24DA">
      <w:pPr>
        <w:pStyle w:val="Doc-text2"/>
        <w:pBdr>
          <w:top w:val="single" w:sz="4" w:space="1" w:color="auto"/>
          <w:left w:val="single" w:sz="4" w:space="4" w:color="auto"/>
          <w:bottom w:val="single" w:sz="4" w:space="1" w:color="auto"/>
          <w:right w:val="single" w:sz="4" w:space="4" w:color="auto"/>
        </w:pBdr>
        <w:ind w:left="931"/>
      </w:pPr>
      <w:r>
        <w:tab/>
        <w:t>Proposal 4: Relay UE has a single PC5 adaptation layer entity shared for multiple remote UEs.</w:t>
      </w:r>
    </w:p>
    <w:p w14:paraId="3C5F70E0" w14:textId="77777777" w:rsidR="008B24DA" w:rsidRDefault="008B24DA" w:rsidP="008B24DA"/>
    <w:p w14:paraId="347A14D9" w14:textId="66F3A9B4" w:rsidR="008B24DA" w:rsidRDefault="008B24DA" w:rsidP="005602F4">
      <w:r>
        <w:t xml:space="preserve">Although the above agreement is significantly simpler than having multiple PC5 entities for multiple remote UEs, it does result in the fact that the PC5 adaptation layer entity now must differentiate between multiple remote UEs. </w:t>
      </w:r>
      <w:r w:rsidR="00E11D81">
        <w:t xml:space="preserve">If </w:t>
      </w:r>
      <w:r w:rsidR="00CA7646">
        <w:t xml:space="preserve">RAN2 agrees that to have separate adaptation layer entities, </w:t>
      </w:r>
      <w:r w:rsidR="00BE3766">
        <w:t>not carrying the remote UD ID in the</w:t>
      </w:r>
      <w:r w:rsidR="000609FE">
        <w:t xml:space="preserve"> header for the</w:t>
      </w:r>
      <w:r w:rsidR="00BE3766">
        <w:t xml:space="preserve"> PC5 </w:t>
      </w:r>
      <w:r w:rsidR="000609FE">
        <w:lastRenderedPageBreak/>
        <w:t xml:space="preserve">adaptation layer entity forces </w:t>
      </w:r>
      <w:r w:rsidR="00CA7646">
        <w:t xml:space="preserve">the relay </w:t>
      </w:r>
      <w:r w:rsidR="00BE3766">
        <w:t>UE to translate</w:t>
      </w:r>
      <w:r w:rsidR="000259AD">
        <w:t xml:space="preserve"> PC5 and </w:t>
      </w:r>
      <w:proofErr w:type="spellStart"/>
      <w:r w:rsidR="000259AD">
        <w:t>Uu</w:t>
      </w:r>
      <w:proofErr w:type="spellEnd"/>
      <w:r w:rsidR="00BE3766">
        <w:t xml:space="preserve"> the adaptation layer</w:t>
      </w:r>
      <w:r w:rsidR="000259AD">
        <w:t xml:space="preserve"> headers between each other. This may result in a more complex, unspecified, design</w:t>
      </w:r>
      <w:r w:rsidR="005602F4">
        <w:t xml:space="preserve"> which is also not as future proof as</w:t>
      </w:r>
      <w:r w:rsidR="005D0780">
        <w:t xml:space="preserve"> having similar headers for the PC5 and </w:t>
      </w:r>
      <w:proofErr w:type="spellStart"/>
      <w:r w:rsidR="005D0780">
        <w:t>Uu</w:t>
      </w:r>
      <w:proofErr w:type="spellEnd"/>
      <w:r w:rsidR="005D0780">
        <w:t xml:space="preserve"> adaptation layer entity. One could argue that </w:t>
      </w:r>
      <w:r w:rsidR="00C14C4A">
        <w:t xml:space="preserve">given the adaptation layer entities are only described separately, and may </w:t>
      </w:r>
      <w:r w:rsidR="001E075F">
        <w:t xml:space="preserve">be implemented as one, is less transparent when such translations must occur. Therefore, we propose to keep an aligned header between the PC5 and </w:t>
      </w:r>
      <w:proofErr w:type="spellStart"/>
      <w:r w:rsidR="001E075F">
        <w:t>Uu</w:t>
      </w:r>
      <w:proofErr w:type="spellEnd"/>
      <w:r w:rsidR="001E075F">
        <w:t xml:space="preserve"> adaptation layer entity.</w:t>
      </w:r>
    </w:p>
    <w:p w14:paraId="4CF6D433" w14:textId="6ECD95EF" w:rsidR="00D93077" w:rsidRDefault="001E075F" w:rsidP="009339CB">
      <w:r w:rsidRPr="005E1A82">
        <w:rPr>
          <w:b/>
          <w:bCs/>
        </w:rPr>
        <w:t>Proposal 1:</w:t>
      </w:r>
      <w:r>
        <w:t xml:space="preserve"> The remote UE ID should be included in the header for the PC5 adaptation layer entity.</w:t>
      </w:r>
    </w:p>
    <w:p w14:paraId="69B7B8E6" w14:textId="3C8F8E2C" w:rsidR="009339CB" w:rsidRPr="006E13D1" w:rsidRDefault="00D2060B" w:rsidP="009339CB">
      <w:pPr>
        <w:pStyle w:val="Heading1"/>
      </w:pPr>
      <w:r>
        <w:t>3</w:t>
      </w:r>
      <w:r w:rsidR="009339CB" w:rsidRPr="006E13D1">
        <w:tab/>
      </w:r>
      <w:r w:rsidR="009339CB">
        <w:t>Conclusion</w:t>
      </w:r>
    </w:p>
    <w:p w14:paraId="483D2E44" w14:textId="5D1811D9" w:rsidR="009339CB" w:rsidRDefault="001E075F" w:rsidP="009339CB">
      <w:r>
        <w:t xml:space="preserve">During this </w:t>
      </w:r>
      <w:proofErr w:type="spellStart"/>
      <w:r>
        <w:t>Tdoc</w:t>
      </w:r>
      <w:proofErr w:type="spellEnd"/>
      <w:r>
        <w:t xml:space="preserve"> we have </w:t>
      </w:r>
      <w:r w:rsidR="00A3196E">
        <w:t xml:space="preserve">had the following </w:t>
      </w:r>
      <w:r w:rsidR="00096D6B">
        <w:t>p</w:t>
      </w:r>
      <w:r w:rsidR="00A3196E">
        <w:t>roposal;</w:t>
      </w:r>
    </w:p>
    <w:p w14:paraId="258602DE" w14:textId="40AA3700" w:rsidR="00A3196E" w:rsidRDefault="00A3196E" w:rsidP="009339CB">
      <w:r w:rsidRPr="00A3196E">
        <w:rPr>
          <w:b/>
          <w:bCs/>
        </w:rPr>
        <w:t>Proposal 1</w:t>
      </w:r>
      <w:r>
        <w:t>: The remote UE ID should be included i</w:t>
      </w:r>
      <w:bookmarkStart w:id="0" w:name="_GoBack"/>
      <w:bookmarkEnd w:id="0"/>
      <w:r>
        <w:t>n the header for the PC5 adaptation layer entity.</w:t>
      </w:r>
    </w:p>
    <w:p w14:paraId="3903C8A3" w14:textId="77777777" w:rsidR="001E075F" w:rsidRDefault="001E075F" w:rsidP="009339CB"/>
    <w:p w14:paraId="5897CC59" w14:textId="122C0935" w:rsidR="00D2060B" w:rsidRDefault="00D2060B" w:rsidP="00D2060B">
      <w:pPr>
        <w:pStyle w:val="Heading1"/>
      </w:pPr>
      <w:r>
        <w:t>4</w:t>
      </w:r>
      <w:r w:rsidRPr="006E13D1">
        <w:tab/>
      </w:r>
      <w:r>
        <w:t>References</w:t>
      </w:r>
    </w:p>
    <w:p w14:paraId="3E69E981" w14:textId="68008339" w:rsidR="00D2060B" w:rsidRDefault="00F1426F" w:rsidP="00D2060B">
      <w:sdt>
        <w:sdtPr>
          <w:id w:val="-1469125566"/>
          <w:citation/>
        </w:sdtPr>
        <w:sdtEndPr/>
        <w:sdtContent>
          <w:r w:rsidR="0035431C">
            <w:fldChar w:fldCharType="begin"/>
          </w:r>
          <w:r w:rsidR="0035431C" w:rsidRPr="0035431C">
            <w:rPr>
              <w:lang w:val="en-US"/>
            </w:rPr>
            <w:instrText xml:space="preserve"> CITATION R221 \l 1030 </w:instrText>
          </w:r>
          <w:r w:rsidR="0035431C">
            <w:fldChar w:fldCharType="separate"/>
          </w:r>
          <w:r w:rsidR="0035431C" w:rsidRPr="0035431C">
            <w:rPr>
              <w:noProof/>
              <w:lang w:val="en-US"/>
            </w:rPr>
            <w:t>[1]</w:t>
          </w:r>
          <w:r w:rsidR="0035431C">
            <w:fldChar w:fldCharType="end"/>
          </w:r>
        </w:sdtContent>
      </w:sdt>
      <w:r w:rsidR="0035431C">
        <w:t xml:space="preserve"> </w:t>
      </w:r>
      <w:hyperlink r:id="rId13" w:history="1">
        <w:r w:rsidR="00D850B0" w:rsidRPr="00E21742">
          <w:rPr>
            <w:rStyle w:val="Hyperlink"/>
          </w:rPr>
          <w:t>R2-2108835</w:t>
        </w:r>
      </w:hyperlink>
      <w:r w:rsidR="00D850B0" w:rsidRPr="0035431C">
        <w:t xml:space="preserve"> </w:t>
      </w:r>
      <w:r w:rsidR="005E1A82">
        <w:t xml:space="preserve">RAN2#115-e </w:t>
      </w:r>
      <w:r w:rsidR="00742E7C">
        <w:t xml:space="preserve">Chair minutes for the WIs; </w:t>
      </w:r>
      <w:r w:rsidR="00D850B0" w:rsidRPr="0035431C">
        <w:t xml:space="preserve">Positioning and </w:t>
      </w:r>
      <w:proofErr w:type="spellStart"/>
      <w:r w:rsidR="00D850B0" w:rsidRPr="0035431C">
        <w:t>sidelink</w:t>
      </w:r>
      <w:proofErr w:type="spellEnd"/>
      <w:r w:rsidR="00D850B0" w:rsidRPr="0035431C">
        <w:t xml:space="preserve"> relay </w:t>
      </w:r>
    </w:p>
    <w:p w14:paraId="2277546F" w14:textId="5D947E35" w:rsidR="009339CB" w:rsidRPr="006E13D1" w:rsidRDefault="00F1426F" w:rsidP="009339CB">
      <w:sdt>
        <w:sdtPr>
          <w:id w:val="2115325004"/>
          <w:citation/>
        </w:sdtPr>
        <w:sdtEndPr/>
        <w:sdtContent>
          <w:r w:rsidR="0035431C">
            <w:fldChar w:fldCharType="begin"/>
          </w:r>
          <w:r w:rsidR="0035431C" w:rsidRPr="0035431C">
            <w:rPr>
              <w:lang w:val="en-US"/>
            </w:rPr>
            <w:instrText xml:space="preserve"> CITATION R222 \l 1030 </w:instrText>
          </w:r>
          <w:r w:rsidR="0035431C">
            <w:fldChar w:fldCharType="separate"/>
          </w:r>
          <w:r w:rsidR="0035431C" w:rsidRPr="0035431C">
            <w:rPr>
              <w:noProof/>
              <w:lang w:val="en-US"/>
            </w:rPr>
            <w:t>[2]</w:t>
          </w:r>
          <w:r w:rsidR="0035431C">
            <w:fldChar w:fldCharType="end"/>
          </w:r>
        </w:sdtContent>
      </w:sdt>
      <w:r w:rsidR="0035431C" w:rsidRPr="0035431C">
        <w:t xml:space="preserve"> </w:t>
      </w:r>
      <w:hyperlink r:id="rId14" w:history="1">
        <w:r w:rsidR="00D850B0" w:rsidRPr="00230ED3">
          <w:rPr>
            <w:rStyle w:val="Hyperlink"/>
          </w:rPr>
          <w:t>R2-2111295</w:t>
        </w:r>
      </w:hyperlink>
      <w:r w:rsidR="00D850B0" w:rsidRPr="0035431C">
        <w:t xml:space="preserve"> </w:t>
      </w:r>
      <w:r w:rsidR="005E1A82">
        <w:t xml:space="preserve">RAN2#116-e </w:t>
      </w:r>
      <w:r w:rsidR="00230ED3">
        <w:t xml:space="preserve">Chair minutes for the WIs; </w:t>
      </w:r>
      <w:r w:rsidR="00D850B0" w:rsidRPr="0035431C">
        <w:t>Posi</w:t>
      </w:r>
      <w:r w:rsidR="00230ED3">
        <w:t>ti</w:t>
      </w:r>
      <w:r w:rsidR="00D850B0" w:rsidRPr="0035431C">
        <w:t>oning</w:t>
      </w:r>
      <w:r w:rsidR="005E1A82">
        <w:t xml:space="preserve"> and </w:t>
      </w:r>
      <w:proofErr w:type="spellStart"/>
      <w:r w:rsidR="005E1A82">
        <w:t>sidelink</w:t>
      </w:r>
      <w:proofErr w:type="spellEnd"/>
      <w:r w:rsidR="005E1A82">
        <w:t xml:space="preserve"> r</w:t>
      </w:r>
      <w:r w:rsidR="00D850B0" w:rsidRPr="0035431C">
        <w:t>elay</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A8ABC" w14:textId="77777777" w:rsidR="00F1426F" w:rsidRDefault="00F1426F">
      <w:r>
        <w:separator/>
      </w:r>
    </w:p>
  </w:endnote>
  <w:endnote w:type="continuationSeparator" w:id="0">
    <w:p w14:paraId="633A87F6" w14:textId="77777777" w:rsidR="00F1426F" w:rsidRDefault="00F1426F">
      <w:r>
        <w:continuationSeparator/>
      </w:r>
    </w:p>
  </w:endnote>
  <w:endnote w:type="continuationNotice" w:id="1">
    <w:p w14:paraId="38B5F158" w14:textId="77777777" w:rsidR="00F1426F" w:rsidRDefault="00F14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34159" w14:textId="77777777" w:rsidR="00F1426F" w:rsidRDefault="00F1426F">
      <w:r>
        <w:separator/>
      </w:r>
    </w:p>
  </w:footnote>
  <w:footnote w:type="continuationSeparator" w:id="0">
    <w:p w14:paraId="69B170AD" w14:textId="77777777" w:rsidR="00F1426F" w:rsidRDefault="00F1426F">
      <w:r>
        <w:continuationSeparator/>
      </w:r>
    </w:p>
  </w:footnote>
  <w:footnote w:type="continuationNotice" w:id="1">
    <w:p w14:paraId="4BB529A5" w14:textId="77777777" w:rsidR="00F1426F" w:rsidRDefault="00F142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FA"/>
    <w:rsid w:val="000044C9"/>
    <w:rsid w:val="00016557"/>
    <w:rsid w:val="00022FD7"/>
    <w:rsid w:val="00023C40"/>
    <w:rsid w:val="000259AD"/>
    <w:rsid w:val="00033397"/>
    <w:rsid w:val="00040095"/>
    <w:rsid w:val="000609FE"/>
    <w:rsid w:val="00065268"/>
    <w:rsid w:val="00073C9C"/>
    <w:rsid w:val="00076412"/>
    <w:rsid w:val="00080512"/>
    <w:rsid w:val="00090468"/>
    <w:rsid w:val="00094568"/>
    <w:rsid w:val="00096D6B"/>
    <w:rsid w:val="000B7BCF"/>
    <w:rsid w:val="000C522B"/>
    <w:rsid w:val="000D58AB"/>
    <w:rsid w:val="000D6B9A"/>
    <w:rsid w:val="000F45FB"/>
    <w:rsid w:val="00110BB8"/>
    <w:rsid w:val="00112F1A"/>
    <w:rsid w:val="001133A4"/>
    <w:rsid w:val="00121BA8"/>
    <w:rsid w:val="00145075"/>
    <w:rsid w:val="001640DF"/>
    <w:rsid w:val="001741A0"/>
    <w:rsid w:val="00175FA0"/>
    <w:rsid w:val="00194CD0"/>
    <w:rsid w:val="001A0582"/>
    <w:rsid w:val="001B49C9"/>
    <w:rsid w:val="001C23F4"/>
    <w:rsid w:val="001C4F79"/>
    <w:rsid w:val="001E075F"/>
    <w:rsid w:val="001F168B"/>
    <w:rsid w:val="001F7831"/>
    <w:rsid w:val="00204045"/>
    <w:rsid w:val="0020712B"/>
    <w:rsid w:val="0022606D"/>
    <w:rsid w:val="0022627D"/>
    <w:rsid w:val="00230ED3"/>
    <w:rsid w:val="00231728"/>
    <w:rsid w:val="00244A05"/>
    <w:rsid w:val="002502C3"/>
    <w:rsid w:val="00250404"/>
    <w:rsid w:val="00256B74"/>
    <w:rsid w:val="00260FF7"/>
    <w:rsid w:val="002610D8"/>
    <w:rsid w:val="002669C8"/>
    <w:rsid w:val="002747EC"/>
    <w:rsid w:val="00275987"/>
    <w:rsid w:val="002855BF"/>
    <w:rsid w:val="002D22C8"/>
    <w:rsid w:val="002D4C7C"/>
    <w:rsid w:val="002F0D22"/>
    <w:rsid w:val="002F3885"/>
    <w:rsid w:val="00311B17"/>
    <w:rsid w:val="003172DC"/>
    <w:rsid w:val="00325AE3"/>
    <w:rsid w:val="00326069"/>
    <w:rsid w:val="0035431C"/>
    <w:rsid w:val="0035462D"/>
    <w:rsid w:val="0036459E"/>
    <w:rsid w:val="00364B41"/>
    <w:rsid w:val="00366F3D"/>
    <w:rsid w:val="00383096"/>
    <w:rsid w:val="00390FC8"/>
    <w:rsid w:val="0039346C"/>
    <w:rsid w:val="003A41EF"/>
    <w:rsid w:val="003A4B85"/>
    <w:rsid w:val="003A5CD7"/>
    <w:rsid w:val="003B40AD"/>
    <w:rsid w:val="003B6729"/>
    <w:rsid w:val="003C4E37"/>
    <w:rsid w:val="003E16BE"/>
    <w:rsid w:val="003E283F"/>
    <w:rsid w:val="003F4E28"/>
    <w:rsid w:val="004006E8"/>
    <w:rsid w:val="00401855"/>
    <w:rsid w:val="004065A7"/>
    <w:rsid w:val="004130BE"/>
    <w:rsid w:val="00420D44"/>
    <w:rsid w:val="00421C2B"/>
    <w:rsid w:val="00446C3A"/>
    <w:rsid w:val="00465587"/>
    <w:rsid w:val="00477455"/>
    <w:rsid w:val="004A1F7B"/>
    <w:rsid w:val="004C44D2"/>
    <w:rsid w:val="004D3578"/>
    <w:rsid w:val="004D380D"/>
    <w:rsid w:val="004E213A"/>
    <w:rsid w:val="004F4540"/>
    <w:rsid w:val="004F73A7"/>
    <w:rsid w:val="00503171"/>
    <w:rsid w:val="00506C28"/>
    <w:rsid w:val="00512A00"/>
    <w:rsid w:val="00534DA0"/>
    <w:rsid w:val="00542A51"/>
    <w:rsid w:val="00543E6C"/>
    <w:rsid w:val="005602F4"/>
    <w:rsid w:val="00565087"/>
    <w:rsid w:val="0056573F"/>
    <w:rsid w:val="00571279"/>
    <w:rsid w:val="005A127F"/>
    <w:rsid w:val="005A4408"/>
    <w:rsid w:val="005A49C6"/>
    <w:rsid w:val="005A7A56"/>
    <w:rsid w:val="005C7CD5"/>
    <w:rsid w:val="005D0780"/>
    <w:rsid w:val="005E1A82"/>
    <w:rsid w:val="00611566"/>
    <w:rsid w:val="00646D99"/>
    <w:rsid w:val="00656910"/>
    <w:rsid w:val="006574C0"/>
    <w:rsid w:val="006865C1"/>
    <w:rsid w:val="00696821"/>
    <w:rsid w:val="006C66D8"/>
    <w:rsid w:val="006D1E24"/>
    <w:rsid w:val="006D35DE"/>
    <w:rsid w:val="006E1057"/>
    <w:rsid w:val="006E1417"/>
    <w:rsid w:val="006F6A2C"/>
    <w:rsid w:val="006F7DE8"/>
    <w:rsid w:val="007069DC"/>
    <w:rsid w:val="00710201"/>
    <w:rsid w:val="0072073A"/>
    <w:rsid w:val="00727005"/>
    <w:rsid w:val="007342B5"/>
    <w:rsid w:val="00734A5B"/>
    <w:rsid w:val="00742E7C"/>
    <w:rsid w:val="00744E76"/>
    <w:rsid w:val="00753FD1"/>
    <w:rsid w:val="00757D40"/>
    <w:rsid w:val="007662B5"/>
    <w:rsid w:val="007703F2"/>
    <w:rsid w:val="00781F0F"/>
    <w:rsid w:val="0078727C"/>
    <w:rsid w:val="0079049D"/>
    <w:rsid w:val="007920E2"/>
    <w:rsid w:val="00793DC5"/>
    <w:rsid w:val="00796823"/>
    <w:rsid w:val="007A2E55"/>
    <w:rsid w:val="007B18D8"/>
    <w:rsid w:val="007C095F"/>
    <w:rsid w:val="007C2DD0"/>
    <w:rsid w:val="007F2E08"/>
    <w:rsid w:val="008024FA"/>
    <w:rsid w:val="008028A4"/>
    <w:rsid w:val="00813245"/>
    <w:rsid w:val="00840DE0"/>
    <w:rsid w:val="00845F3A"/>
    <w:rsid w:val="00847CD0"/>
    <w:rsid w:val="00857157"/>
    <w:rsid w:val="008607A8"/>
    <w:rsid w:val="0086354A"/>
    <w:rsid w:val="008768CA"/>
    <w:rsid w:val="00877EF9"/>
    <w:rsid w:val="00880559"/>
    <w:rsid w:val="00882B37"/>
    <w:rsid w:val="008B24DA"/>
    <w:rsid w:val="008B5306"/>
    <w:rsid w:val="008C0EAB"/>
    <w:rsid w:val="008C2E2A"/>
    <w:rsid w:val="008C3057"/>
    <w:rsid w:val="008D2E4D"/>
    <w:rsid w:val="008F396F"/>
    <w:rsid w:val="008F3DCD"/>
    <w:rsid w:val="009000C8"/>
    <w:rsid w:val="0090271F"/>
    <w:rsid w:val="00902DB9"/>
    <w:rsid w:val="0090466A"/>
    <w:rsid w:val="00923655"/>
    <w:rsid w:val="009339CB"/>
    <w:rsid w:val="00936071"/>
    <w:rsid w:val="00936812"/>
    <w:rsid w:val="009376CD"/>
    <w:rsid w:val="00940168"/>
    <w:rsid w:val="00940212"/>
    <w:rsid w:val="00942EC2"/>
    <w:rsid w:val="00961B32"/>
    <w:rsid w:val="00962509"/>
    <w:rsid w:val="0096719D"/>
    <w:rsid w:val="00970DB3"/>
    <w:rsid w:val="00971647"/>
    <w:rsid w:val="00974BB0"/>
    <w:rsid w:val="00975BCD"/>
    <w:rsid w:val="0098090C"/>
    <w:rsid w:val="009928A9"/>
    <w:rsid w:val="009A0AF3"/>
    <w:rsid w:val="009B07CD"/>
    <w:rsid w:val="009C19E9"/>
    <w:rsid w:val="009C426C"/>
    <w:rsid w:val="009D74A6"/>
    <w:rsid w:val="009E0E87"/>
    <w:rsid w:val="00A10F02"/>
    <w:rsid w:val="00A204CA"/>
    <w:rsid w:val="00A209D6"/>
    <w:rsid w:val="00A22738"/>
    <w:rsid w:val="00A22C0C"/>
    <w:rsid w:val="00A3196E"/>
    <w:rsid w:val="00A32A19"/>
    <w:rsid w:val="00A36F5F"/>
    <w:rsid w:val="00A430EC"/>
    <w:rsid w:val="00A53724"/>
    <w:rsid w:val="00A54B2B"/>
    <w:rsid w:val="00A82346"/>
    <w:rsid w:val="00A953D8"/>
    <w:rsid w:val="00A9671C"/>
    <w:rsid w:val="00AA1553"/>
    <w:rsid w:val="00B05380"/>
    <w:rsid w:val="00B05962"/>
    <w:rsid w:val="00B15449"/>
    <w:rsid w:val="00B16C2F"/>
    <w:rsid w:val="00B21E49"/>
    <w:rsid w:val="00B27303"/>
    <w:rsid w:val="00B32D18"/>
    <w:rsid w:val="00B43EAD"/>
    <w:rsid w:val="00B47FD1"/>
    <w:rsid w:val="00B516BB"/>
    <w:rsid w:val="00B7538C"/>
    <w:rsid w:val="00B84DB2"/>
    <w:rsid w:val="00BC3275"/>
    <w:rsid w:val="00BC3555"/>
    <w:rsid w:val="00BE3766"/>
    <w:rsid w:val="00BF3BFB"/>
    <w:rsid w:val="00C12B51"/>
    <w:rsid w:val="00C14C4A"/>
    <w:rsid w:val="00C24650"/>
    <w:rsid w:val="00C25465"/>
    <w:rsid w:val="00C33079"/>
    <w:rsid w:val="00C52328"/>
    <w:rsid w:val="00C55A12"/>
    <w:rsid w:val="00C6553E"/>
    <w:rsid w:val="00C83A13"/>
    <w:rsid w:val="00C86F10"/>
    <w:rsid w:val="00C9068C"/>
    <w:rsid w:val="00C92967"/>
    <w:rsid w:val="00CA3D0C"/>
    <w:rsid w:val="00CA654B"/>
    <w:rsid w:val="00CA7646"/>
    <w:rsid w:val="00CB72B8"/>
    <w:rsid w:val="00CC230E"/>
    <w:rsid w:val="00CD0BA8"/>
    <w:rsid w:val="00CD1396"/>
    <w:rsid w:val="00CD4C7B"/>
    <w:rsid w:val="00CD58FE"/>
    <w:rsid w:val="00D2060B"/>
    <w:rsid w:val="00D33BE3"/>
    <w:rsid w:val="00D3792D"/>
    <w:rsid w:val="00D55E47"/>
    <w:rsid w:val="00D62E19"/>
    <w:rsid w:val="00D67CD1"/>
    <w:rsid w:val="00D738D6"/>
    <w:rsid w:val="00D80795"/>
    <w:rsid w:val="00D850B0"/>
    <w:rsid w:val="00D854BE"/>
    <w:rsid w:val="00D87E00"/>
    <w:rsid w:val="00D9134D"/>
    <w:rsid w:val="00D93077"/>
    <w:rsid w:val="00D96D11"/>
    <w:rsid w:val="00DA7A03"/>
    <w:rsid w:val="00DB0DB8"/>
    <w:rsid w:val="00DB1818"/>
    <w:rsid w:val="00DC309B"/>
    <w:rsid w:val="00DC4DA2"/>
    <w:rsid w:val="00DC5261"/>
    <w:rsid w:val="00DE25D2"/>
    <w:rsid w:val="00E05DCF"/>
    <w:rsid w:val="00E11D81"/>
    <w:rsid w:val="00E21742"/>
    <w:rsid w:val="00E330F7"/>
    <w:rsid w:val="00E34EE4"/>
    <w:rsid w:val="00E43E79"/>
    <w:rsid w:val="00E46402"/>
    <w:rsid w:val="00E46C08"/>
    <w:rsid w:val="00E471CF"/>
    <w:rsid w:val="00E62835"/>
    <w:rsid w:val="00E70033"/>
    <w:rsid w:val="00E77645"/>
    <w:rsid w:val="00E80297"/>
    <w:rsid w:val="00E83697"/>
    <w:rsid w:val="00E859B6"/>
    <w:rsid w:val="00EA66C9"/>
    <w:rsid w:val="00EB006D"/>
    <w:rsid w:val="00EB5D32"/>
    <w:rsid w:val="00EC4A25"/>
    <w:rsid w:val="00EE03B6"/>
    <w:rsid w:val="00EE22F1"/>
    <w:rsid w:val="00EF612C"/>
    <w:rsid w:val="00EF614C"/>
    <w:rsid w:val="00F025A2"/>
    <w:rsid w:val="00F036E9"/>
    <w:rsid w:val="00F07388"/>
    <w:rsid w:val="00F1426F"/>
    <w:rsid w:val="00F15577"/>
    <w:rsid w:val="00F2026E"/>
    <w:rsid w:val="00F2210A"/>
    <w:rsid w:val="00F31372"/>
    <w:rsid w:val="00F37743"/>
    <w:rsid w:val="00F54A3D"/>
    <w:rsid w:val="00F54CB0"/>
    <w:rsid w:val="00F579CD"/>
    <w:rsid w:val="00F653B8"/>
    <w:rsid w:val="00F71B89"/>
    <w:rsid w:val="00F7353C"/>
    <w:rsid w:val="00F76F8F"/>
    <w:rsid w:val="00F770F5"/>
    <w:rsid w:val="00F83D0C"/>
    <w:rsid w:val="00F87257"/>
    <w:rsid w:val="00F941DF"/>
    <w:rsid w:val="00FA1266"/>
    <w:rsid w:val="00FA371F"/>
    <w:rsid w:val="00FB1F6B"/>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D2060B"/>
    <w:rPr>
      <w:rFonts w:ascii="Arial" w:eastAsia="MS Mincho" w:hAnsi="Arial" w:cs="Arial"/>
      <w:szCs w:val="24"/>
    </w:rPr>
  </w:style>
  <w:style w:type="paragraph" w:customStyle="1" w:styleId="Doc-text2">
    <w:name w:val="Doc-text2"/>
    <w:basedOn w:val="Normal"/>
    <w:link w:val="Doc-text2Char"/>
    <w:qFormat/>
    <w:rsid w:val="00D2060B"/>
    <w:pPr>
      <w:tabs>
        <w:tab w:val="left" w:pos="1622"/>
      </w:tabs>
      <w:spacing w:after="0"/>
      <w:ind w:left="1622" w:hanging="363"/>
    </w:pPr>
    <w:rPr>
      <w:rFonts w:ascii="Arial" w:eastAsia="MS Mincho" w:hAnsi="Arial" w:cs="Arial"/>
      <w:szCs w:val="24"/>
      <w:lang w:eastAsia="en-GB"/>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502C3"/>
    <w:pPr>
      <w:overflowPunct w:val="0"/>
      <w:autoSpaceDE w:val="0"/>
      <w:autoSpaceDN w:val="0"/>
      <w:adjustRightInd w:val="0"/>
    </w:pPr>
    <w:rPr>
      <w:rFonts w:eastAsia="SimSun"/>
      <w:b/>
      <w:bCs/>
      <w:color w:val="00000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502C3"/>
    <w:rPr>
      <w:rFonts w:eastAsia="SimSun"/>
      <w:b/>
      <w:bCs/>
      <w:color w:val="000000"/>
      <w:lang w:val="en-US" w:eastAsia="ja-JP"/>
    </w:rPr>
  </w:style>
  <w:style w:type="character" w:customStyle="1" w:styleId="opdicttext2">
    <w:name w:val="op_dict_text2"/>
    <w:basedOn w:val="DefaultParagraphFont"/>
    <w:rsid w:val="00250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959263">
      <w:bodyDiv w:val="1"/>
      <w:marLeft w:val="0"/>
      <w:marRight w:val="0"/>
      <w:marTop w:val="0"/>
      <w:marBottom w:val="0"/>
      <w:divBdr>
        <w:top w:val="none" w:sz="0" w:space="0" w:color="auto"/>
        <w:left w:val="none" w:sz="0" w:space="0" w:color="auto"/>
        <w:bottom w:val="none" w:sz="0" w:space="0" w:color="auto"/>
        <w:right w:val="none" w:sz="0" w:space="0" w:color="auto"/>
      </w:divBdr>
    </w:div>
    <w:div w:id="5239073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5220609">
      <w:bodyDiv w:val="1"/>
      <w:marLeft w:val="0"/>
      <w:marRight w:val="0"/>
      <w:marTop w:val="0"/>
      <w:marBottom w:val="0"/>
      <w:divBdr>
        <w:top w:val="none" w:sz="0" w:space="0" w:color="auto"/>
        <w:left w:val="none" w:sz="0" w:space="0" w:color="auto"/>
        <w:bottom w:val="none" w:sz="0" w:space="0" w:color="auto"/>
        <w:right w:val="none" w:sz="0" w:space="0" w:color="auto"/>
      </w:divBdr>
    </w:div>
    <w:div w:id="1940871266">
      <w:bodyDiv w:val="1"/>
      <w:marLeft w:val="0"/>
      <w:marRight w:val="0"/>
      <w:marTop w:val="0"/>
      <w:marBottom w:val="0"/>
      <w:divBdr>
        <w:top w:val="none" w:sz="0" w:space="0" w:color="auto"/>
        <w:left w:val="none" w:sz="0" w:space="0" w:color="auto"/>
        <w:bottom w:val="none" w:sz="0" w:space="0" w:color="auto"/>
        <w:right w:val="none" w:sz="0" w:space="0" w:color="auto"/>
      </w:divBdr>
    </w:div>
    <w:div w:id="199086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5-e/Docs/R2-210883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6-e/Docs/R2-211129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5AIRPNAIUNRU-859666464-10362</_dlc_DocId>
    <_dlc_DocIdUrl xmlns="71c5aaf6-e6ce-465b-b873-5148d2a4c105">
      <Url>https://nokia.sharepoint.com/sites/c5g/e2earch/_layouts/15/DocIdRedir.aspx?ID=5AIRPNAIUNRU-859666464-10362</Url>
      <Description>5AIRPNAIUNRU-859666464-10362</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R221</b:Tag>
    <b:SourceType>Report</b:SourceType>
    <b:Guid>{11B92D26-667D-4D00-80DE-09779D80D8DA}</b:Guid>
    <b:Author>
      <b:Author>
        <b:NameList>
          <b:Person>
            <b:Last>Relay</b:Last>
            <b:First>R2-2111295</b:First>
            <b:Middle>Postionning SL</b:Middle>
          </b:Person>
        </b:NameList>
      </b:Author>
    </b:Author>
    <b:RefOrder>1</b:RefOrder>
  </b:Source>
  <b:Source>
    <b:Tag>R222</b:Tag>
    <b:SourceType>Report</b:SourceType>
    <b:Guid>{73087B77-FD57-4E3E-82F0-0B91A8966C02}</b:Guid>
    <b:Title>R2-2108835 Positioning and sidelink relay</b:Title>
    <b:RefOrder>2</b:RefOrder>
  </b:Source>
</b:Sourc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3ADEAA8-76BC-4B8A-906C-75A8189E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562</Words>
  <Characters>3431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3986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190</cp:revision>
  <dcterms:created xsi:type="dcterms:W3CDTF">2016-08-12T13:53:00Z</dcterms:created>
  <dcterms:modified xsi:type="dcterms:W3CDTF">2022-01-11T08:17:00Z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b2517fdb-ccee-494a-b54c-e723e08d20cd</vt:lpwstr>
  </property>
</Properties>
</file>